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494B68" w14:textId="6555238E" w:rsidR="00A91C9D" w:rsidRPr="008F1E87" w:rsidRDefault="009D6452" w:rsidP="008F1E87">
      <w:pPr>
        <w:jc w:val="center"/>
        <w:rPr>
          <w:b/>
          <w:bCs/>
          <w:u w:val="single"/>
          <w:lang w:val="en-GB"/>
        </w:rPr>
      </w:pPr>
      <w:r>
        <w:rPr>
          <w:b/>
          <w:bCs/>
          <w:u w:val="single"/>
          <w:lang w:val="en-GB"/>
        </w:rPr>
        <w:t xml:space="preserve">ToR </w:t>
      </w:r>
      <w:r w:rsidR="00A91C9D" w:rsidRPr="008F1E87">
        <w:rPr>
          <w:b/>
          <w:bCs/>
          <w:u w:val="single"/>
          <w:lang w:val="en-GB"/>
        </w:rPr>
        <w:t xml:space="preserve">questions for HI &amp; ATRIUMS </w:t>
      </w:r>
      <w:r w:rsidR="00C96B52" w:rsidRPr="008F1E87">
        <w:rPr>
          <w:b/>
          <w:bCs/>
          <w:u w:val="single"/>
          <w:lang w:val="en-GB"/>
        </w:rPr>
        <w:t>Project:</w:t>
      </w:r>
    </w:p>
    <w:p w14:paraId="5F166084" w14:textId="2C8CF03B" w:rsidR="00A91C9D" w:rsidRPr="00E10F56" w:rsidRDefault="00A91C9D" w:rsidP="00E10F56">
      <w:pPr>
        <w:pStyle w:val="Paragraphedeliste"/>
        <w:numPr>
          <w:ilvl w:val="0"/>
          <w:numId w:val="2"/>
        </w:numPr>
        <w:rPr>
          <w:lang w:val="en-GB"/>
        </w:rPr>
      </w:pPr>
      <w:r w:rsidRPr="00E10F56">
        <w:rPr>
          <w:b/>
          <w:bCs/>
          <w:lang w:val="en-GB"/>
        </w:rPr>
        <w:t>Functional</w:t>
      </w:r>
      <w:r w:rsidR="008F1E87">
        <w:rPr>
          <w:b/>
          <w:bCs/>
          <w:lang w:val="en-GB"/>
        </w:rPr>
        <w:t>ity</w:t>
      </w:r>
      <w:r w:rsidRPr="00E10F56">
        <w:rPr>
          <w:b/>
          <w:bCs/>
          <w:lang w:val="en-GB"/>
        </w:rPr>
        <w:t xml:space="preserve"> of the ACOC Procedure</w:t>
      </w:r>
    </w:p>
    <w:p w14:paraId="78818D67" w14:textId="6E3ED634" w:rsidR="00A91C9D" w:rsidRPr="00A91C9D" w:rsidRDefault="00A91C9D" w:rsidP="00A91C9D">
      <w:pPr>
        <w:rPr>
          <w:lang w:val="en-GB"/>
        </w:rPr>
      </w:pPr>
      <w:r w:rsidRPr="00A91C9D">
        <w:rPr>
          <w:lang w:val="en-GB"/>
        </w:rPr>
        <w:t xml:space="preserve">The </w:t>
      </w:r>
      <w:r w:rsidRPr="00A91C9D">
        <w:rPr>
          <w:b/>
          <w:bCs/>
          <w:lang w:val="en-GB"/>
        </w:rPr>
        <w:t>ACOC (Open and Continuous Call for Listing</w:t>
      </w:r>
      <w:r w:rsidR="000C3239">
        <w:rPr>
          <w:b/>
          <w:bCs/>
          <w:lang w:val="en-GB"/>
        </w:rPr>
        <w:t>)</w:t>
      </w:r>
    </w:p>
    <w:p w14:paraId="1D1AA660" w14:textId="7D540640" w:rsidR="00A91C9D" w:rsidRPr="00A91C9D" w:rsidRDefault="1FDB7A1A" w:rsidP="00A91C9D">
      <w:pPr>
        <w:numPr>
          <w:ilvl w:val="0"/>
          <w:numId w:val="5"/>
        </w:numPr>
        <w:tabs>
          <w:tab w:val="num" w:pos="720"/>
        </w:tabs>
        <w:rPr>
          <w:lang w:val="en-GB"/>
        </w:rPr>
      </w:pPr>
      <w:r w:rsidRPr="44561E45">
        <w:rPr>
          <w:lang w:val="en-GB"/>
        </w:rPr>
        <w:t xml:space="preserve">What is the specific </w:t>
      </w:r>
      <w:r w:rsidRPr="44561E45">
        <w:rPr>
          <w:b/>
          <w:bCs/>
          <w:lang w:val="en-GB"/>
        </w:rPr>
        <w:t>logic and weighting</w:t>
      </w:r>
      <w:r w:rsidRPr="44561E45">
        <w:rPr>
          <w:lang w:val="en-GB"/>
        </w:rPr>
        <w:t xml:space="preserve"> required for the "detailed analysis grids" used to compare carrier offers, and to what extent must the TMS automate the scoring versus manual entry by a Transport Officer?</w:t>
      </w:r>
      <w:r w:rsidR="37D74421" w:rsidRPr="44561E45">
        <w:rPr>
          <w:lang w:val="en-GB"/>
        </w:rPr>
        <w:t xml:space="preserve"> </w:t>
      </w:r>
    </w:p>
    <w:p w14:paraId="245021A1" w14:textId="6411B321" w:rsidR="66930F2A" w:rsidRDefault="66930F2A" w:rsidP="44561E45">
      <w:pPr>
        <w:shd w:val="clear" w:color="auto" w:fill="FFFFFF" w:themeFill="background1"/>
        <w:spacing w:after="0"/>
        <w:rPr>
          <w:color w:val="4EA72E" w:themeColor="accent6"/>
          <w:lang w:val="en-GB"/>
        </w:rPr>
      </w:pPr>
      <w:r w:rsidRPr="44561E45">
        <w:rPr>
          <w:rFonts w:eastAsiaTheme="minorEastAsia"/>
          <w:color w:val="4EA72E" w:themeColor="accent6"/>
          <w:lang w:val="en-GB"/>
        </w:rPr>
        <w:t>The ACOC analysis grid compares carrier offers on several criteria</w:t>
      </w:r>
      <w:r w:rsidR="35863BF9" w:rsidRPr="44561E45">
        <w:rPr>
          <w:rFonts w:eastAsiaTheme="minorEastAsia"/>
          <w:color w:val="4EA72E" w:themeColor="accent6"/>
          <w:lang w:val="en-GB"/>
        </w:rPr>
        <w:t xml:space="preserve"> (destination, price, vehicle </w:t>
      </w:r>
      <w:r w:rsidR="29708625" w:rsidRPr="44561E45">
        <w:rPr>
          <w:rFonts w:eastAsiaTheme="minorEastAsia"/>
          <w:color w:val="4EA72E" w:themeColor="accent6"/>
          <w:lang w:val="en-GB"/>
        </w:rPr>
        <w:t>type, ...</w:t>
      </w:r>
      <w:r w:rsidR="35863BF9" w:rsidRPr="44561E45">
        <w:rPr>
          <w:rFonts w:eastAsiaTheme="minorEastAsia"/>
          <w:color w:val="4EA72E" w:themeColor="accent6"/>
          <w:lang w:val="en-GB"/>
        </w:rPr>
        <w:t>)</w:t>
      </w:r>
      <w:r w:rsidRPr="44561E45">
        <w:rPr>
          <w:rFonts w:eastAsiaTheme="minorEastAsia"/>
          <w:color w:val="4EA72E" w:themeColor="accent6"/>
          <w:lang w:val="en-GB"/>
        </w:rPr>
        <w:t>.</w:t>
      </w:r>
    </w:p>
    <w:p w14:paraId="60A7222B" w14:textId="1F194ECB" w:rsidR="66930F2A" w:rsidRDefault="66930F2A" w:rsidP="44561E45">
      <w:pPr>
        <w:shd w:val="clear" w:color="auto" w:fill="FFFFFF" w:themeFill="background1"/>
        <w:spacing w:after="0"/>
        <w:rPr>
          <w:rFonts w:eastAsiaTheme="minorEastAsia"/>
          <w:color w:val="4EA72E" w:themeColor="accent6"/>
          <w:lang w:val="en-GB"/>
        </w:rPr>
      </w:pPr>
      <w:r w:rsidRPr="44561E45">
        <w:rPr>
          <w:rFonts w:eastAsiaTheme="minorEastAsia"/>
          <w:color w:val="4EA72E" w:themeColor="accent6"/>
          <w:lang w:val="en-GB"/>
        </w:rPr>
        <w:t xml:space="preserve">The weighting is </w:t>
      </w:r>
      <w:r w:rsidR="2ACC058A" w:rsidRPr="44561E45">
        <w:rPr>
          <w:rFonts w:eastAsiaTheme="minorEastAsia"/>
          <w:color w:val="4EA72E" w:themeColor="accent6"/>
          <w:lang w:val="en-GB"/>
        </w:rPr>
        <w:t xml:space="preserve">not </w:t>
      </w:r>
      <w:r w:rsidR="0538CFEA" w:rsidRPr="44561E45">
        <w:rPr>
          <w:rFonts w:eastAsiaTheme="minorEastAsia"/>
          <w:color w:val="4EA72E" w:themeColor="accent6"/>
          <w:lang w:val="en-GB"/>
        </w:rPr>
        <w:t xml:space="preserve">fixed; it is </w:t>
      </w:r>
      <w:r w:rsidRPr="44561E45">
        <w:rPr>
          <w:rFonts w:eastAsiaTheme="minorEastAsia"/>
          <w:color w:val="4EA72E" w:themeColor="accent6"/>
          <w:lang w:val="en-GB"/>
        </w:rPr>
        <w:t>contextualized by mission</w:t>
      </w:r>
      <w:r w:rsidR="2D34CFC5" w:rsidRPr="44561E45">
        <w:rPr>
          <w:rFonts w:eastAsiaTheme="minorEastAsia"/>
          <w:color w:val="4EA72E" w:themeColor="accent6"/>
          <w:lang w:val="en-GB"/>
        </w:rPr>
        <w:t>. Therefore, t</w:t>
      </w:r>
      <w:r w:rsidRPr="44561E45">
        <w:rPr>
          <w:rFonts w:eastAsiaTheme="minorEastAsia"/>
          <w:color w:val="4EA72E" w:themeColor="accent6"/>
          <w:lang w:val="en-GB"/>
        </w:rPr>
        <w:t xml:space="preserve">he TMS must make it possible to set up these criteria and their weighting, and to automate the scoring </w:t>
      </w:r>
      <w:r w:rsidR="2FE01DEF" w:rsidRPr="44561E45">
        <w:rPr>
          <w:rFonts w:eastAsiaTheme="minorEastAsia"/>
          <w:color w:val="4EA72E" w:themeColor="accent6"/>
          <w:lang w:val="en-GB"/>
        </w:rPr>
        <w:t>depending on</w:t>
      </w:r>
      <w:r w:rsidRPr="44561E45">
        <w:rPr>
          <w:rFonts w:eastAsiaTheme="minorEastAsia"/>
          <w:color w:val="4EA72E" w:themeColor="accent6"/>
          <w:lang w:val="en-GB"/>
        </w:rPr>
        <w:t xml:space="preserve"> </w:t>
      </w:r>
      <w:r w:rsidR="3806674F" w:rsidRPr="44561E45">
        <w:rPr>
          <w:rFonts w:eastAsiaTheme="minorEastAsia"/>
          <w:color w:val="4EA72E" w:themeColor="accent6"/>
          <w:lang w:val="en-GB"/>
        </w:rPr>
        <w:t xml:space="preserve">the </w:t>
      </w:r>
      <w:r w:rsidRPr="44561E45">
        <w:rPr>
          <w:rFonts w:eastAsiaTheme="minorEastAsia"/>
          <w:color w:val="4EA72E" w:themeColor="accent6"/>
          <w:lang w:val="en-GB"/>
        </w:rPr>
        <w:t xml:space="preserve">data entered. </w:t>
      </w:r>
    </w:p>
    <w:p w14:paraId="6075E4C7" w14:textId="3A17A215" w:rsidR="66930F2A" w:rsidRDefault="66930F2A" w:rsidP="44561E45">
      <w:pPr>
        <w:shd w:val="clear" w:color="auto" w:fill="FFFFFF" w:themeFill="background1"/>
        <w:spacing w:after="0"/>
        <w:rPr>
          <w:color w:val="4EA72E" w:themeColor="accent6"/>
          <w:lang w:val="en-GB"/>
        </w:rPr>
      </w:pPr>
      <w:r w:rsidRPr="44561E45">
        <w:rPr>
          <w:rFonts w:eastAsiaTheme="minorEastAsia"/>
          <w:color w:val="4EA72E" w:themeColor="accent6"/>
          <w:lang w:val="en-GB"/>
        </w:rPr>
        <w:t>However, HI employee will have the final choice and must have the possibility to manually validate or change the selection.</w:t>
      </w:r>
    </w:p>
    <w:p w14:paraId="0AACC45B" w14:textId="1281D17D" w:rsidR="44561E45" w:rsidRDefault="44561E45" w:rsidP="44561E45">
      <w:pPr>
        <w:shd w:val="clear" w:color="auto" w:fill="FFFFFF" w:themeFill="background1"/>
        <w:spacing w:after="0"/>
        <w:rPr>
          <w:rFonts w:eastAsiaTheme="minorEastAsia"/>
          <w:color w:val="4EA72E" w:themeColor="accent6"/>
          <w:lang w:val="en-GB"/>
        </w:rPr>
      </w:pPr>
    </w:p>
    <w:p w14:paraId="226D7164" w14:textId="77777777" w:rsidR="00A91C9D" w:rsidRPr="00A91C9D" w:rsidRDefault="1FDB7A1A" w:rsidP="00A91C9D">
      <w:pPr>
        <w:numPr>
          <w:ilvl w:val="0"/>
          <w:numId w:val="5"/>
        </w:numPr>
        <w:tabs>
          <w:tab w:val="num" w:pos="720"/>
        </w:tabs>
        <w:rPr>
          <w:lang w:val="en-GB"/>
        </w:rPr>
      </w:pPr>
      <w:r w:rsidRPr="44561E45">
        <w:rPr>
          <w:lang w:val="en-GB"/>
        </w:rPr>
        <w:t xml:space="preserve">Does HI have existing </w:t>
      </w:r>
      <w:r w:rsidRPr="44561E45">
        <w:rPr>
          <w:b/>
          <w:bCs/>
          <w:lang w:val="en-GB"/>
        </w:rPr>
        <w:t>price grid templates</w:t>
      </w:r>
      <w:r w:rsidRPr="44561E45">
        <w:rPr>
          <w:lang w:val="en-GB"/>
        </w:rPr>
        <w:t xml:space="preserve"> or standardized carrier documentation (e.g., specific national technical inspections) that the TMS must be able to parse or store as "must-have" fields?</w:t>
      </w:r>
    </w:p>
    <w:p w14:paraId="5983259B" w14:textId="466FFBA0" w:rsidR="584B3EA1" w:rsidRDefault="584B3EA1" w:rsidP="44561E45">
      <w:pPr>
        <w:tabs>
          <w:tab w:val="num" w:pos="720"/>
        </w:tabs>
        <w:rPr>
          <w:rFonts w:eastAsiaTheme="minorEastAsia"/>
          <w:color w:val="4EA72E" w:themeColor="accent6"/>
          <w:lang w:val="en-GB"/>
        </w:rPr>
      </w:pPr>
      <w:r w:rsidRPr="44561E45">
        <w:rPr>
          <w:rFonts w:eastAsiaTheme="minorEastAsia"/>
          <w:color w:val="4EA72E" w:themeColor="accent6"/>
          <w:lang w:val="en-GB"/>
        </w:rPr>
        <w:t xml:space="preserve">HI has </w:t>
      </w:r>
      <w:r w:rsidR="1527DB1E" w:rsidRPr="44561E45">
        <w:rPr>
          <w:rFonts w:eastAsiaTheme="minorEastAsia"/>
          <w:color w:val="4EA72E" w:themeColor="accent6"/>
          <w:lang w:val="en-GB"/>
        </w:rPr>
        <w:t xml:space="preserve">price grid templates. The </w:t>
      </w:r>
      <w:r w:rsidRPr="44561E45">
        <w:rPr>
          <w:rFonts w:eastAsiaTheme="minorEastAsia"/>
          <w:color w:val="4EA72E" w:themeColor="accent6"/>
          <w:lang w:val="en-GB"/>
        </w:rPr>
        <w:t xml:space="preserve">carrier documents (technical inspection, insurance, licence) </w:t>
      </w:r>
      <w:r w:rsidR="4AD4A5EA" w:rsidRPr="44561E45">
        <w:rPr>
          <w:rFonts w:eastAsiaTheme="minorEastAsia"/>
          <w:color w:val="4EA72E" w:themeColor="accent6"/>
          <w:lang w:val="en-GB"/>
        </w:rPr>
        <w:t xml:space="preserve">depend on the country. </w:t>
      </w:r>
    </w:p>
    <w:p w14:paraId="5BA3CBDD" w14:textId="083A3989" w:rsidR="00A91C9D" w:rsidRPr="00A91C9D" w:rsidRDefault="00A91C9D" w:rsidP="00E10F56">
      <w:pPr>
        <w:pStyle w:val="Paragraphedeliste"/>
        <w:numPr>
          <w:ilvl w:val="0"/>
          <w:numId w:val="2"/>
        </w:numPr>
        <w:rPr>
          <w:lang w:val="en-GB"/>
        </w:rPr>
      </w:pPr>
      <w:r w:rsidRPr="00A91C9D">
        <w:rPr>
          <w:b/>
          <w:bCs/>
          <w:lang w:val="en-GB"/>
        </w:rPr>
        <w:t>Multi-Organization Model and Data Privacy</w:t>
      </w:r>
    </w:p>
    <w:p w14:paraId="35D0C284" w14:textId="51E1DD8A" w:rsidR="00A91C9D" w:rsidRPr="00A91C9D" w:rsidRDefault="00A91C9D" w:rsidP="00A91C9D">
      <w:pPr>
        <w:rPr>
          <w:lang w:val="en-GB"/>
        </w:rPr>
      </w:pPr>
      <w:r w:rsidRPr="00A91C9D">
        <w:rPr>
          <w:lang w:val="en-GB"/>
        </w:rPr>
        <w:t>The system must isolate data by partner organization.</w:t>
      </w:r>
    </w:p>
    <w:p w14:paraId="24C304A4" w14:textId="0162DE10" w:rsidR="00A91C9D" w:rsidRDefault="00A91C9D" w:rsidP="00A91C9D">
      <w:pPr>
        <w:numPr>
          <w:ilvl w:val="0"/>
          <w:numId w:val="1"/>
        </w:numPr>
        <w:tabs>
          <w:tab w:val="num" w:pos="720"/>
        </w:tabs>
        <w:rPr>
          <w:lang w:val="en-GB"/>
        </w:rPr>
      </w:pPr>
      <w:r w:rsidRPr="00A91C9D">
        <w:rPr>
          <w:lang w:val="en-GB"/>
        </w:rPr>
        <w:t xml:space="preserve">How is the </w:t>
      </w:r>
      <w:r w:rsidRPr="00A91C9D">
        <w:rPr>
          <w:b/>
          <w:bCs/>
          <w:lang w:val="en-GB"/>
        </w:rPr>
        <w:t>hierarchy defined</w:t>
      </w:r>
      <w:r w:rsidRPr="00A91C9D">
        <w:rPr>
          <w:lang w:val="en-GB"/>
        </w:rPr>
        <w:t xml:space="preserve"> for users who may belong to a "headquarters" of an NGO needing access to data across multiple countries, versus those restricted to a single country or project site?</w:t>
      </w:r>
    </w:p>
    <w:p w14:paraId="50BF064B" w14:textId="0A08A7C1" w:rsidR="00521AEF" w:rsidRPr="00521AEF" w:rsidRDefault="28DC4DF3" w:rsidP="00521AEF">
      <w:pPr>
        <w:tabs>
          <w:tab w:val="num" w:pos="720"/>
        </w:tabs>
        <w:rPr>
          <w:color w:val="4EA72E" w:themeColor="accent6"/>
          <w:lang w:val="en-GB"/>
        </w:rPr>
      </w:pPr>
      <w:r w:rsidRPr="44561E45">
        <w:rPr>
          <w:color w:val="4EA72E" w:themeColor="accent6"/>
          <w:lang w:val="en-GB"/>
        </w:rPr>
        <w:t xml:space="preserve">The system must support a highly granular hierarchy that ensures data privacy between multiple organisations, as well as within a single organisation, </w:t>
      </w:r>
      <w:r w:rsidR="74428718" w:rsidRPr="44561E45">
        <w:rPr>
          <w:color w:val="4EA72E" w:themeColor="accent6"/>
          <w:lang w:val="en-GB"/>
        </w:rPr>
        <w:t>to</w:t>
      </w:r>
      <w:r w:rsidRPr="44561E45">
        <w:rPr>
          <w:color w:val="4EA72E" w:themeColor="accent6"/>
          <w:lang w:val="en-GB"/>
        </w:rPr>
        <w:t xml:space="preserve"> respond to various use cases, including those you have just described.</w:t>
      </w:r>
    </w:p>
    <w:p w14:paraId="4B613A4C" w14:textId="77777777" w:rsidR="00521AEF" w:rsidRPr="00521AEF" w:rsidRDefault="00521AEF" w:rsidP="00521AEF">
      <w:pPr>
        <w:tabs>
          <w:tab w:val="num" w:pos="720"/>
        </w:tabs>
        <w:rPr>
          <w:color w:val="4EA72E" w:themeColor="accent6"/>
          <w:lang w:val="en-GB"/>
        </w:rPr>
      </w:pPr>
      <w:r w:rsidRPr="00521AEF">
        <w:rPr>
          <w:color w:val="4EA72E" w:themeColor="accent6"/>
          <w:lang w:val="en-GB"/>
        </w:rPr>
        <w:t xml:space="preserve">To achieve this, we have not set on any specific method or technical requirement and are open to proposals provided they meet the market’s security standards. </w:t>
      </w:r>
    </w:p>
    <w:p w14:paraId="6C064149" w14:textId="77777777" w:rsidR="00521AEF" w:rsidRPr="00521AEF" w:rsidRDefault="00521AEF" w:rsidP="00521AEF">
      <w:pPr>
        <w:tabs>
          <w:tab w:val="num" w:pos="720"/>
        </w:tabs>
        <w:rPr>
          <w:color w:val="4EA72E" w:themeColor="accent6"/>
          <w:lang w:val="en-GB"/>
        </w:rPr>
      </w:pPr>
      <w:r w:rsidRPr="00521AEF">
        <w:rPr>
          <w:color w:val="4EA72E" w:themeColor="accent6"/>
          <w:lang w:val="en-GB"/>
        </w:rPr>
        <w:t xml:space="preserve">As a reminder, you can find our guidelines on these topics in ‘Appendix C - 202603 ATRIUMS_AO HI Functional and technical grid - EN’ in the following documents: </w:t>
      </w:r>
    </w:p>
    <w:p w14:paraId="470378E4" w14:textId="77777777" w:rsidR="00521AEF" w:rsidRPr="00521AEF" w:rsidRDefault="00521AEF" w:rsidP="00521AEF">
      <w:pPr>
        <w:pStyle w:val="Paragraphedeliste"/>
        <w:numPr>
          <w:ilvl w:val="0"/>
          <w:numId w:val="1"/>
        </w:numPr>
        <w:tabs>
          <w:tab w:val="num" w:pos="720"/>
        </w:tabs>
        <w:rPr>
          <w:color w:val="4EA72E" w:themeColor="accent6"/>
          <w:lang w:val="en-GB"/>
        </w:rPr>
      </w:pPr>
      <w:r w:rsidRPr="00521AEF">
        <w:rPr>
          <w:color w:val="4EA72E" w:themeColor="accent6"/>
          <w:lang w:val="en-GB"/>
        </w:rPr>
        <w:t xml:space="preserve">13. Prerequisite SSI TMS WMS part </w:t>
      </w:r>
    </w:p>
    <w:p w14:paraId="6B41A7E7" w14:textId="77777777" w:rsidR="00521AEF" w:rsidRPr="00521AEF" w:rsidRDefault="00521AEF" w:rsidP="00521AEF">
      <w:pPr>
        <w:pStyle w:val="Paragraphedeliste"/>
        <w:numPr>
          <w:ilvl w:val="0"/>
          <w:numId w:val="1"/>
        </w:numPr>
        <w:tabs>
          <w:tab w:val="num" w:pos="720"/>
        </w:tabs>
        <w:rPr>
          <w:color w:val="4EA72E" w:themeColor="accent6"/>
          <w:lang w:val="en-GB"/>
        </w:rPr>
      </w:pPr>
      <w:r w:rsidRPr="00521AEF">
        <w:rPr>
          <w:color w:val="4EA72E" w:themeColor="accent6"/>
          <w:lang w:val="en-GB"/>
        </w:rPr>
        <w:t xml:space="preserve">14. Prerequisite SSI Web Portal Part </w:t>
      </w:r>
    </w:p>
    <w:p w14:paraId="5D54375D" w14:textId="77777777" w:rsidR="00521AEF" w:rsidRPr="00521AEF" w:rsidRDefault="00521AEF" w:rsidP="00521AEF">
      <w:pPr>
        <w:tabs>
          <w:tab w:val="num" w:pos="720"/>
        </w:tabs>
        <w:rPr>
          <w:lang w:val="en-GB"/>
        </w:rPr>
      </w:pPr>
    </w:p>
    <w:p w14:paraId="6895D461" w14:textId="77777777" w:rsidR="00A91C9D" w:rsidRDefault="00A91C9D" w:rsidP="00A91C9D">
      <w:pPr>
        <w:numPr>
          <w:ilvl w:val="0"/>
          <w:numId w:val="1"/>
        </w:numPr>
        <w:tabs>
          <w:tab w:val="num" w:pos="720"/>
        </w:tabs>
        <w:rPr>
          <w:lang w:val="en-GB"/>
        </w:rPr>
      </w:pPr>
      <w:r w:rsidRPr="00A91C9D">
        <w:rPr>
          <w:lang w:val="en-GB"/>
        </w:rPr>
        <w:lastRenderedPageBreak/>
        <w:t xml:space="preserve">Regarding the </w:t>
      </w:r>
      <w:r w:rsidRPr="00A91C9D">
        <w:rPr>
          <w:b/>
          <w:bCs/>
          <w:lang w:val="en-GB"/>
        </w:rPr>
        <w:t>Web Portal (Lot 3)</w:t>
      </w:r>
      <w:r w:rsidRPr="00A91C9D">
        <w:rPr>
          <w:lang w:val="en-GB"/>
        </w:rPr>
        <w:t>, what specific "e-messaging" features are required—is this a simple notification system or a full-service communication log that must be archived for audit purposes?</w:t>
      </w:r>
    </w:p>
    <w:p w14:paraId="64ED5EE9" w14:textId="57CBFFB9" w:rsidR="00EF0977" w:rsidRPr="00EF0977" w:rsidRDefault="00EF0977" w:rsidP="00EF0977">
      <w:pPr>
        <w:tabs>
          <w:tab w:val="num" w:pos="720"/>
        </w:tabs>
        <w:rPr>
          <w:color w:val="4EA72E" w:themeColor="accent6"/>
          <w:lang w:val="en-GB"/>
        </w:rPr>
      </w:pPr>
      <w:r w:rsidRPr="00EF0977">
        <w:rPr>
          <w:color w:val="4EA72E" w:themeColor="accent6"/>
          <w:lang w:val="en-GB"/>
        </w:rPr>
        <w:t>Where the notification system relies on sending emails, it must clearly identify either the name of the solution chosen by Handicap International or the name of Handicap International itself.</w:t>
      </w:r>
    </w:p>
    <w:p w14:paraId="319B659E" w14:textId="6DC2FFD4" w:rsidR="00EF0977" w:rsidRPr="00EF0977" w:rsidRDefault="00EF0977" w:rsidP="00EF0977">
      <w:pPr>
        <w:tabs>
          <w:tab w:val="num" w:pos="720"/>
        </w:tabs>
        <w:rPr>
          <w:color w:val="4EA72E" w:themeColor="accent6"/>
          <w:lang w:val="en-GB"/>
        </w:rPr>
      </w:pPr>
      <w:r w:rsidRPr="00EF0977">
        <w:rPr>
          <w:color w:val="4EA72E" w:themeColor="accent6"/>
          <w:lang w:val="en-GB"/>
        </w:rPr>
        <w:t>This involves setting up:</w:t>
      </w:r>
    </w:p>
    <w:p w14:paraId="3196219D" w14:textId="77777777" w:rsidR="00EF0977" w:rsidRPr="00EF0977" w:rsidRDefault="00EF0977" w:rsidP="00EF0977">
      <w:pPr>
        <w:pStyle w:val="Paragraphedeliste"/>
        <w:numPr>
          <w:ilvl w:val="0"/>
          <w:numId w:val="10"/>
        </w:numPr>
        <w:tabs>
          <w:tab w:val="num" w:pos="720"/>
        </w:tabs>
        <w:rPr>
          <w:color w:val="4EA72E" w:themeColor="accent6"/>
          <w:lang w:val="en-GB"/>
        </w:rPr>
      </w:pPr>
      <w:r w:rsidRPr="00EF0977">
        <w:rPr>
          <w:color w:val="4EA72E" w:themeColor="accent6"/>
          <w:lang w:val="en-GB"/>
        </w:rPr>
        <w:t>a configurable display name (‘Solution name’ or ‘HI’),</w:t>
      </w:r>
    </w:p>
    <w:p w14:paraId="67944063" w14:textId="77777777" w:rsidR="00EF0977" w:rsidRPr="00EF0977" w:rsidRDefault="00EF0977" w:rsidP="00EF0977">
      <w:pPr>
        <w:tabs>
          <w:tab w:val="num" w:pos="720"/>
        </w:tabs>
        <w:rPr>
          <w:color w:val="4EA72E" w:themeColor="accent6"/>
          <w:lang w:val="en-GB"/>
        </w:rPr>
      </w:pPr>
      <w:r w:rsidRPr="00EF0977">
        <w:rPr>
          <w:color w:val="4EA72E" w:themeColor="accent6"/>
          <w:lang w:val="en-GB"/>
        </w:rPr>
        <w:t xml:space="preserve">And </w:t>
      </w:r>
    </w:p>
    <w:p w14:paraId="3D770EF0" w14:textId="59BCB513" w:rsidR="00EF0977" w:rsidRPr="00EF0977" w:rsidRDefault="00EF0977" w:rsidP="00EF0977">
      <w:pPr>
        <w:pStyle w:val="Paragraphedeliste"/>
        <w:numPr>
          <w:ilvl w:val="0"/>
          <w:numId w:val="10"/>
        </w:numPr>
        <w:tabs>
          <w:tab w:val="num" w:pos="720"/>
        </w:tabs>
        <w:rPr>
          <w:color w:val="4EA72E" w:themeColor="accent6"/>
          <w:lang w:val="en-GB"/>
        </w:rPr>
      </w:pPr>
      <w:r w:rsidRPr="00EF0977">
        <w:rPr>
          <w:color w:val="4EA72E" w:themeColor="accent6"/>
          <w:lang w:val="en-GB"/>
        </w:rPr>
        <w:t>a username (the part before the @) that can be modified on the provider’s domain, such as ‘solutionname’ or ‘HI@subcontractordomain.name’,</w:t>
      </w:r>
    </w:p>
    <w:p w14:paraId="1B84DDD0" w14:textId="77777777" w:rsidR="00EF0977" w:rsidRPr="00EF0977" w:rsidRDefault="00EF0977" w:rsidP="00EF0977">
      <w:pPr>
        <w:tabs>
          <w:tab w:val="num" w:pos="720"/>
        </w:tabs>
        <w:rPr>
          <w:color w:val="4EA72E" w:themeColor="accent6"/>
          <w:lang w:val="en-GB"/>
        </w:rPr>
      </w:pPr>
      <w:r w:rsidRPr="00EF0977">
        <w:rPr>
          <w:color w:val="4EA72E" w:themeColor="accent6"/>
          <w:lang w:val="en-GB"/>
        </w:rPr>
        <w:t>or:</w:t>
      </w:r>
    </w:p>
    <w:p w14:paraId="15223BD2" w14:textId="620EDCD3" w:rsidR="00EF0977" w:rsidRPr="00EF0977" w:rsidRDefault="2A03CA1F" w:rsidP="44561E45">
      <w:pPr>
        <w:pStyle w:val="Paragraphedeliste"/>
        <w:numPr>
          <w:ilvl w:val="0"/>
          <w:numId w:val="10"/>
        </w:numPr>
        <w:tabs>
          <w:tab w:val="num" w:pos="720"/>
        </w:tabs>
        <w:rPr>
          <w:color w:val="4EA72E" w:themeColor="accent6"/>
          <w:lang w:val="en-GB"/>
        </w:rPr>
      </w:pPr>
      <w:r w:rsidRPr="44561E45">
        <w:rPr>
          <w:color w:val="4EA72E" w:themeColor="accent6"/>
          <w:lang w:val="en-GB"/>
        </w:rPr>
        <w:t>the implementation of email sending delegations via Handicap International’s own domain (e.g. hi.org)</w:t>
      </w:r>
    </w:p>
    <w:p w14:paraId="4D8416AC" w14:textId="2138A3E1" w:rsidR="44561E45" w:rsidRDefault="44561E45" w:rsidP="44561E45">
      <w:pPr>
        <w:tabs>
          <w:tab w:val="num" w:pos="720"/>
        </w:tabs>
        <w:rPr>
          <w:color w:val="4EA72E" w:themeColor="accent6"/>
          <w:lang w:val="en-GB"/>
        </w:rPr>
      </w:pPr>
    </w:p>
    <w:p w14:paraId="57016E0B" w14:textId="28FF6D05" w:rsidR="00A91C9D" w:rsidRPr="00A91C9D" w:rsidRDefault="00A91C9D" w:rsidP="00E10F56">
      <w:pPr>
        <w:pStyle w:val="Paragraphedeliste"/>
        <w:numPr>
          <w:ilvl w:val="0"/>
          <w:numId w:val="2"/>
        </w:numPr>
        <w:rPr>
          <w:lang w:val="en-GB"/>
        </w:rPr>
      </w:pPr>
      <w:r w:rsidRPr="00A91C9D">
        <w:rPr>
          <w:b/>
          <w:bCs/>
          <w:lang w:val="en-GB"/>
        </w:rPr>
        <w:t>Technical Constraints in Degraded Environments</w:t>
      </w:r>
    </w:p>
    <w:p w14:paraId="6CE78FE8" w14:textId="1537DDA6" w:rsidR="00A91C9D" w:rsidRPr="00A91C9D" w:rsidRDefault="00A91C9D" w:rsidP="00A91C9D">
      <w:pPr>
        <w:rPr>
          <w:lang w:val="en-GB"/>
        </w:rPr>
      </w:pPr>
      <w:r w:rsidRPr="00A91C9D">
        <w:rPr>
          <w:lang w:val="en-GB"/>
        </w:rPr>
        <w:t xml:space="preserve">The project scope emphasizes "degraded environments" and "limited connectivity". </w:t>
      </w:r>
    </w:p>
    <w:p w14:paraId="0A88B76A" w14:textId="77777777" w:rsidR="00A91C9D" w:rsidRDefault="1FDB7A1A" w:rsidP="00A91C9D">
      <w:pPr>
        <w:numPr>
          <w:ilvl w:val="0"/>
          <w:numId w:val="4"/>
        </w:numPr>
        <w:rPr>
          <w:lang w:val="en-GB"/>
        </w:rPr>
      </w:pPr>
      <w:r w:rsidRPr="44561E45">
        <w:rPr>
          <w:lang w:val="en-GB"/>
        </w:rPr>
        <w:t xml:space="preserve">While an </w:t>
      </w:r>
      <w:r w:rsidRPr="44561E45">
        <w:rPr>
          <w:b/>
          <w:bCs/>
          <w:lang w:val="en-GB"/>
        </w:rPr>
        <w:t>offline mode</w:t>
      </w:r>
      <w:r w:rsidRPr="44561E45">
        <w:rPr>
          <w:lang w:val="en-GB"/>
        </w:rPr>
        <w:t xml:space="preserve"> is listed as "nice to have," what is the expected duration the system must remain operational without a sync, and how should </w:t>
      </w:r>
      <w:r w:rsidRPr="44561E45">
        <w:rPr>
          <w:b/>
          <w:bCs/>
          <w:lang w:val="en-GB"/>
        </w:rPr>
        <w:t>data conflicts</w:t>
      </w:r>
      <w:r w:rsidRPr="44561E45">
        <w:rPr>
          <w:lang w:val="en-GB"/>
        </w:rPr>
        <w:t xml:space="preserve"> (e.g., two users editing the same stock reference offline) be resolved?</w:t>
      </w:r>
    </w:p>
    <w:p w14:paraId="7C819A2F" w14:textId="63B585E9" w:rsidR="4956A283" w:rsidRDefault="4956A283" w:rsidP="44561E45">
      <w:pPr>
        <w:shd w:val="clear" w:color="auto" w:fill="FFFFFF" w:themeFill="background1"/>
        <w:spacing w:after="0"/>
        <w:rPr>
          <w:color w:val="4EA72E" w:themeColor="accent6"/>
          <w:lang w:val="en-GB"/>
        </w:rPr>
      </w:pPr>
      <w:r w:rsidRPr="44561E45">
        <w:rPr>
          <w:rFonts w:eastAsiaTheme="minorEastAsia"/>
          <w:color w:val="4EA72E" w:themeColor="accent6"/>
          <w:lang w:val="en-GB"/>
        </w:rPr>
        <w:t xml:space="preserve">In case of offline mode, the system must remain operational for consultation only to avoid data conflicts. In the meantime, HI will have a business continuity process. </w:t>
      </w:r>
    </w:p>
    <w:p w14:paraId="2C250C5C" w14:textId="23AFDE85" w:rsidR="4956A283" w:rsidRDefault="4956A283" w:rsidP="44561E45">
      <w:pPr>
        <w:shd w:val="clear" w:color="auto" w:fill="FFFFFF" w:themeFill="background1"/>
        <w:spacing w:after="0"/>
        <w:rPr>
          <w:color w:val="4EA72E" w:themeColor="accent6"/>
          <w:lang w:val="en-GB"/>
        </w:rPr>
      </w:pPr>
      <w:r w:rsidRPr="44561E45">
        <w:rPr>
          <w:rFonts w:eastAsiaTheme="minorEastAsia"/>
          <w:color w:val="4EA72E" w:themeColor="accent6"/>
          <w:lang w:val="en-GB"/>
        </w:rPr>
        <w:t>However, it would be recommended to have a visual sign showing the system is offline (example: a red flag or a red headband).</w:t>
      </w:r>
    </w:p>
    <w:p w14:paraId="7D8B3CFA" w14:textId="7D25258B" w:rsidR="44561E45" w:rsidRDefault="44561E45" w:rsidP="44561E45">
      <w:pPr>
        <w:rPr>
          <w:lang w:val="en-GB"/>
        </w:rPr>
      </w:pPr>
    </w:p>
    <w:p w14:paraId="60F90C46" w14:textId="3E6F9017" w:rsidR="000C3239" w:rsidRPr="006C72DE" w:rsidRDefault="000C3239" w:rsidP="000C3239">
      <w:pPr>
        <w:pStyle w:val="Paragraphedeliste"/>
        <w:numPr>
          <w:ilvl w:val="0"/>
          <w:numId w:val="2"/>
        </w:numPr>
        <w:rPr>
          <w:b/>
          <w:bCs/>
          <w:lang w:val="en-GB"/>
        </w:rPr>
      </w:pPr>
      <w:r w:rsidRPr="006C72DE">
        <w:rPr>
          <w:b/>
          <w:bCs/>
          <w:lang w:val="en-GB"/>
        </w:rPr>
        <w:t>Scanning</w:t>
      </w:r>
    </w:p>
    <w:p w14:paraId="39F10200" w14:textId="77777777" w:rsidR="00A91C9D" w:rsidRPr="00A91C9D" w:rsidRDefault="1FDB7A1A" w:rsidP="00A91C9D">
      <w:pPr>
        <w:numPr>
          <w:ilvl w:val="0"/>
          <w:numId w:val="4"/>
        </w:numPr>
        <w:tabs>
          <w:tab w:val="num" w:pos="720"/>
        </w:tabs>
        <w:rPr>
          <w:lang w:val="en-GB"/>
        </w:rPr>
      </w:pPr>
      <w:r w:rsidRPr="44561E45">
        <w:rPr>
          <w:lang w:val="en-GB"/>
        </w:rPr>
        <w:t xml:space="preserve">Which specific </w:t>
      </w:r>
      <w:r w:rsidRPr="44561E45">
        <w:rPr>
          <w:b/>
          <w:bCs/>
          <w:lang w:val="en-GB"/>
        </w:rPr>
        <w:t>barcode and scanning equipment</w:t>
      </w:r>
      <w:r w:rsidRPr="44561E45">
        <w:rPr>
          <w:lang w:val="en-GB"/>
        </w:rPr>
        <w:t xml:space="preserve"> (e.g., Android-based PDAs, specific laser scanner protocols) are currently planned for use in the field to ensure the solution's mobile compatibility?</w:t>
      </w:r>
    </w:p>
    <w:p w14:paraId="7FD70093" w14:textId="6344C945" w:rsidR="309CE42C" w:rsidRDefault="309CE42C" w:rsidP="44561E45">
      <w:pPr>
        <w:tabs>
          <w:tab w:val="num" w:pos="720"/>
        </w:tabs>
        <w:rPr>
          <w:rFonts w:eastAsiaTheme="minorEastAsia"/>
          <w:color w:val="4EA72E" w:themeColor="accent6"/>
          <w:lang w:val="en-GB"/>
        </w:rPr>
      </w:pPr>
      <w:r w:rsidRPr="44561E45">
        <w:rPr>
          <w:rFonts w:eastAsiaTheme="minorEastAsia"/>
          <w:color w:val="4EA72E" w:themeColor="accent6"/>
          <w:lang w:val="en-GB"/>
        </w:rPr>
        <w:t>Currently</w:t>
      </w:r>
      <w:r w:rsidR="26F811D0" w:rsidRPr="44561E45">
        <w:rPr>
          <w:rFonts w:eastAsiaTheme="minorEastAsia"/>
          <w:color w:val="4EA72E" w:themeColor="accent6"/>
          <w:lang w:val="en-GB"/>
        </w:rPr>
        <w:t>, we do not have any specific equipment and therefore we ask the bidder to propose a solution compatible with mobility (cf. Chapter IV.1.b).</w:t>
      </w:r>
    </w:p>
    <w:p w14:paraId="3DFA62C4" w14:textId="77777777" w:rsidR="00D6797F" w:rsidRDefault="00D6797F" w:rsidP="647ABFE1">
      <w:pPr>
        <w:tabs>
          <w:tab w:val="num" w:pos="720"/>
        </w:tabs>
        <w:rPr>
          <w:rFonts w:eastAsiaTheme="minorEastAsia"/>
          <w:color w:val="4EA72E" w:themeColor="accent6"/>
          <w:lang w:val="en-GB"/>
        </w:rPr>
      </w:pPr>
    </w:p>
    <w:p w14:paraId="2F456A96" w14:textId="5AD9EEF2" w:rsidR="647ABFE1" w:rsidRDefault="647ABFE1" w:rsidP="647ABFE1">
      <w:pPr>
        <w:tabs>
          <w:tab w:val="num" w:pos="720"/>
        </w:tabs>
        <w:rPr>
          <w:rFonts w:eastAsiaTheme="minorEastAsia"/>
          <w:color w:val="4EA72E" w:themeColor="accent6"/>
          <w:lang w:val="en-GB"/>
        </w:rPr>
      </w:pPr>
    </w:p>
    <w:p w14:paraId="6DE67F15" w14:textId="11B50886" w:rsidR="00A91C9D" w:rsidRPr="00A91C9D" w:rsidRDefault="00A91C9D" w:rsidP="00E10F56">
      <w:pPr>
        <w:pStyle w:val="Paragraphedeliste"/>
        <w:numPr>
          <w:ilvl w:val="0"/>
          <w:numId w:val="2"/>
        </w:numPr>
        <w:rPr>
          <w:lang w:val="en-GB"/>
        </w:rPr>
      </w:pPr>
      <w:r w:rsidRPr="00A91C9D">
        <w:rPr>
          <w:b/>
          <w:bCs/>
          <w:lang w:val="en-GB"/>
        </w:rPr>
        <w:t>Interoperability and Phase 2 Planning</w:t>
      </w:r>
    </w:p>
    <w:p w14:paraId="093CC80C" w14:textId="77777777" w:rsidR="00A91C9D" w:rsidRPr="00A91C9D" w:rsidRDefault="1FDB7A1A" w:rsidP="00A91C9D">
      <w:pPr>
        <w:numPr>
          <w:ilvl w:val="0"/>
          <w:numId w:val="8"/>
        </w:numPr>
        <w:tabs>
          <w:tab w:val="num" w:pos="720"/>
        </w:tabs>
        <w:rPr>
          <w:lang w:val="en-GB"/>
        </w:rPr>
      </w:pPr>
      <w:r w:rsidRPr="44561E45">
        <w:rPr>
          <w:lang w:val="en-GB"/>
        </w:rPr>
        <w:t xml:space="preserve">What are the </w:t>
      </w:r>
      <w:r w:rsidRPr="44561E45">
        <w:rPr>
          <w:b/>
          <w:bCs/>
          <w:lang w:val="en-GB"/>
        </w:rPr>
        <w:t>technical standards</w:t>
      </w:r>
      <w:r w:rsidRPr="44561E45">
        <w:rPr>
          <w:lang w:val="en-GB"/>
        </w:rPr>
        <w:t xml:space="preserve"> (e.g., REST, SOAP, specific middleware) for the APIs of the external systems mentioned, such as </w:t>
      </w:r>
      <w:r w:rsidRPr="44561E45">
        <w:rPr>
          <w:b/>
          <w:bCs/>
          <w:lang w:val="en-GB"/>
        </w:rPr>
        <w:t>LINK, BISSAP, or Stockholm/ESUPS</w:t>
      </w:r>
      <w:r w:rsidRPr="44561E45">
        <w:rPr>
          <w:lang w:val="en-GB"/>
        </w:rPr>
        <w:t>?</w:t>
      </w:r>
    </w:p>
    <w:p w14:paraId="0637188B" w14:textId="4E3AF5B8" w:rsidR="7A9969A3" w:rsidRDefault="7A9969A3" w:rsidP="44561E45">
      <w:pPr>
        <w:tabs>
          <w:tab w:val="num" w:pos="720"/>
        </w:tabs>
        <w:rPr>
          <w:rFonts w:eastAsiaTheme="minorEastAsia"/>
          <w:color w:val="4EA72E" w:themeColor="accent6"/>
          <w:lang w:val="en-GB"/>
        </w:rPr>
      </w:pPr>
      <w:r w:rsidRPr="44561E45">
        <w:rPr>
          <w:rFonts w:eastAsiaTheme="minorEastAsia"/>
          <w:color w:val="4EA72E" w:themeColor="accent6"/>
          <w:lang w:val="en-GB"/>
        </w:rPr>
        <w:t xml:space="preserve">A study will be carried out to determine the API's technical standards but, in the meantime, we ask the bidders to provide HI the standards they use in their </w:t>
      </w:r>
      <w:r w:rsidR="6EFA77A3" w:rsidRPr="44561E45">
        <w:rPr>
          <w:rFonts w:eastAsiaTheme="minorEastAsia"/>
          <w:color w:val="4EA72E" w:themeColor="accent6"/>
          <w:lang w:val="en-GB"/>
        </w:rPr>
        <w:t xml:space="preserve">own </w:t>
      </w:r>
      <w:r w:rsidRPr="44561E45">
        <w:rPr>
          <w:rFonts w:eastAsiaTheme="minorEastAsia"/>
          <w:color w:val="4EA72E" w:themeColor="accent6"/>
          <w:lang w:val="en-GB"/>
        </w:rPr>
        <w:t>API's.</w:t>
      </w:r>
    </w:p>
    <w:p w14:paraId="7BD32E80" w14:textId="77777777" w:rsidR="00A91C9D" w:rsidRPr="00A91C9D" w:rsidRDefault="1FDB7A1A" w:rsidP="00A91C9D">
      <w:pPr>
        <w:numPr>
          <w:ilvl w:val="0"/>
          <w:numId w:val="8"/>
        </w:numPr>
        <w:tabs>
          <w:tab w:val="num" w:pos="720"/>
        </w:tabs>
        <w:rPr>
          <w:lang w:val="en-GB"/>
        </w:rPr>
      </w:pPr>
      <w:r w:rsidRPr="44561E45">
        <w:rPr>
          <w:lang w:val="en-GB"/>
        </w:rPr>
        <w:t xml:space="preserve">Will the "interoperability study" funded by ECHO, which bidders will have access to, be provided </w:t>
      </w:r>
      <w:r w:rsidRPr="44561E45">
        <w:rPr>
          <w:i/>
          <w:iCs/>
          <w:lang w:val="en-GB"/>
        </w:rPr>
        <w:t>before</w:t>
      </w:r>
      <w:r w:rsidRPr="44561E45">
        <w:rPr>
          <w:lang w:val="en-GB"/>
        </w:rPr>
        <w:t xml:space="preserve"> the final bid submission deadline or only to the selected contractor?</w:t>
      </w:r>
    </w:p>
    <w:p w14:paraId="1A64E0E6" w14:textId="2B5A4CE2" w:rsidR="31E65317" w:rsidRDefault="31E65317" w:rsidP="44561E45">
      <w:pPr>
        <w:tabs>
          <w:tab w:val="num" w:pos="720"/>
        </w:tabs>
        <w:rPr>
          <w:rFonts w:eastAsiaTheme="minorEastAsia"/>
          <w:color w:val="4EA72E" w:themeColor="accent6"/>
          <w:lang w:val="en-GB"/>
        </w:rPr>
      </w:pPr>
      <w:r w:rsidRPr="44561E45">
        <w:rPr>
          <w:rFonts w:eastAsiaTheme="minorEastAsia"/>
          <w:color w:val="4EA72E" w:themeColor="accent6"/>
          <w:lang w:val="en-GB"/>
        </w:rPr>
        <w:t>The study will be available to the selected contractor(s).</w:t>
      </w:r>
    </w:p>
    <w:p w14:paraId="6FABE2E7" w14:textId="1A2613DE" w:rsidR="00A91C9D" w:rsidRPr="00A91C9D" w:rsidRDefault="00A91C9D" w:rsidP="00E10F56">
      <w:pPr>
        <w:pStyle w:val="Paragraphedeliste"/>
        <w:numPr>
          <w:ilvl w:val="0"/>
          <w:numId w:val="2"/>
        </w:numPr>
        <w:rPr>
          <w:lang w:val="en-GB"/>
        </w:rPr>
      </w:pPr>
      <w:r w:rsidRPr="00A91C9D">
        <w:rPr>
          <w:b/>
          <w:bCs/>
          <w:lang w:val="en-GB"/>
        </w:rPr>
        <w:t>Intellectual Property (IP) and SaaS Model</w:t>
      </w:r>
    </w:p>
    <w:p w14:paraId="3B58F4C6" w14:textId="20A5A799" w:rsidR="00A91C9D" w:rsidRPr="00A91C9D" w:rsidRDefault="1FDB7A1A" w:rsidP="00E10F56">
      <w:pPr>
        <w:tabs>
          <w:tab w:val="num" w:pos="720"/>
        </w:tabs>
        <w:rPr>
          <w:lang w:val="en-GB"/>
        </w:rPr>
      </w:pPr>
      <w:r w:rsidRPr="44561E45">
        <w:rPr>
          <w:lang w:val="en-GB"/>
        </w:rPr>
        <w:t xml:space="preserve">If a bidder proposes a </w:t>
      </w:r>
      <w:r w:rsidRPr="44561E45">
        <w:rPr>
          <w:b/>
          <w:bCs/>
          <w:lang w:val="en-GB"/>
        </w:rPr>
        <w:t>SaaS solution based on a pre-existing proprietary platform</w:t>
      </w:r>
      <w:r w:rsidRPr="44561E45">
        <w:rPr>
          <w:lang w:val="en-GB"/>
        </w:rPr>
        <w:t xml:space="preserve">, does the requirement to "transfer all rights" and "hand over source code" apply only to the </w:t>
      </w:r>
      <w:r w:rsidRPr="44561E45">
        <w:rPr>
          <w:b/>
          <w:bCs/>
          <w:lang w:val="en-GB"/>
        </w:rPr>
        <w:t>Specific Developments</w:t>
      </w:r>
      <w:r w:rsidRPr="44561E45">
        <w:rPr>
          <w:lang w:val="en-GB"/>
        </w:rPr>
        <w:t xml:space="preserve"> (customizations) made for HI, or does it extend to the core software package?</w:t>
      </w:r>
    </w:p>
    <w:p w14:paraId="4DC45559" w14:textId="715E5769" w:rsidR="101284D1" w:rsidRDefault="101284D1" w:rsidP="44561E45">
      <w:pPr>
        <w:tabs>
          <w:tab w:val="num" w:pos="720"/>
        </w:tabs>
        <w:rPr>
          <w:rFonts w:eastAsiaTheme="minorEastAsia"/>
          <w:color w:val="4EA72E" w:themeColor="accent6"/>
          <w:lang w:val="en-GB"/>
        </w:rPr>
      </w:pPr>
      <w:r w:rsidRPr="44561E45">
        <w:rPr>
          <w:rFonts w:eastAsiaTheme="minorEastAsia"/>
          <w:color w:val="4EA72E" w:themeColor="accent6"/>
          <w:lang w:val="en-GB"/>
        </w:rPr>
        <w:t>Not for SaaS only for Specific development.</w:t>
      </w:r>
    </w:p>
    <w:p w14:paraId="5EB31802" w14:textId="77777777" w:rsidR="00A91C9D" w:rsidRPr="00A91C9D" w:rsidRDefault="1FDB7A1A" w:rsidP="00A91C9D">
      <w:pPr>
        <w:numPr>
          <w:ilvl w:val="0"/>
          <w:numId w:val="7"/>
        </w:numPr>
        <w:tabs>
          <w:tab w:val="num" w:pos="720"/>
        </w:tabs>
        <w:rPr>
          <w:lang w:val="en-GB"/>
        </w:rPr>
      </w:pPr>
      <w:r w:rsidRPr="44561E45">
        <w:rPr>
          <w:lang w:val="en-GB"/>
        </w:rPr>
        <w:t xml:space="preserve">Under the "Data Reversibility" clause, in what </w:t>
      </w:r>
      <w:r w:rsidRPr="44561E45">
        <w:rPr>
          <w:b/>
          <w:bCs/>
          <w:lang w:val="en-GB"/>
        </w:rPr>
        <w:t>specific format</w:t>
      </w:r>
      <w:r w:rsidRPr="44561E45">
        <w:rPr>
          <w:lang w:val="en-GB"/>
        </w:rPr>
        <w:t xml:space="preserve"> (beyond CSV) must the data be returned at the end of the contract to ensure it is "re-injectable" into another system?</w:t>
      </w:r>
    </w:p>
    <w:p w14:paraId="4369702E" w14:textId="41236389" w:rsidR="324BA7CE" w:rsidRDefault="324BA7CE" w:rsidP="44561E45">
      <w:pPr>
        <w:tabs>
          <w:tab w:val="num" w:pos="720"/>
        </w:tabs>
        <w:rPr>
          <w:rFonts w:eastAsiaTheme="minorEastAsia"/>
          <w:color w:val="4EA72E" w:themeColor="accent6"/>
          <w:lang w:val="en-GB"/>
        </w:rPr>
      </w:pPr>
      <w:r w:rsidRPr="44561E45">
        <w:rPr>
          <w:rFonts w:eastAsiaTheme="minorEastAsia"/>
          <w:color w:val="4EA72E" w:themeColor="accent6"/>
          <w:lang w:val="en-GB"/>
        </w:rPr>
        <w:t xml:space="preserve">CSV, Jason, XML, etc... the bidder must provide the guidance documents and </w:t>
      </w:r>
      <w:r w:rsidR="2E5274F9" w:rsidRPr="44561E45">
        <w:rPr>
          <w:rFonts w:eastAsiaTheme="minorEastAsia"/>
          <w:color w:val="4EA72E" w:themeColor="accent6"/>
          <w:lang w:val="en-GB"/>
        </w:rPr>
        <w:t xml:space="preserve">must </w:t>
      </w:r>
      <w:r w:rsidRPr="44561E45">
        <w:rPr>
          <w:rFonts w:eastAsiaTheme="minorEastAsia"/>
          <w:color w:val="4EA72E" w:themeColor="accent6"/>
          <w:lang w:val="en-GB"/>
        </w:rPr>
        <w:t>support HI staff in this process.</w:t>
      </w:r>
    </w:p>
    <w:p w14:paraId="17ACFAE4" w14:textId="010264C5" w:rsidR="00A91C9D" w:rsidRPr="000C3239" w:rsidRDefault="00A91C9D" w:rsidP="000C3239">
      <w:pPr>
        <w:pStyle w:val="Paragraphedeliste"/>
        <w:numPr>
          <w:ilvl w:val="0"/>
          <w:numId w:val="2"/>
        </w:numPr>
        <w:rPr>
          <w:lang w:val="en-GB"/>
        </w:rPr>
      </w:pPr>
      <w:r w:rsidRPr="000C3239">
        <w:rPr>
          <w:b/>
          <w:bCs/>
          <w:lang w:val="en-GB"/>
        </w:rPr>
        <w:t>Language and Implementation</w:t>
      </w:r>
    </w:p>
    <w:p w14:paraId="4407B464" w14:textId="77777777" w:rsidR="00A91C9D" w:rsidRPr="00A91C9D" w:rsidRDefault="1FDB7A1A" w:rsidP="00A91C9D">
      <w:pPr>
        <w:numPr>
          <w:ilvl w:val="0"/>
          <w:numId w:val="6"/>
        </w:numPr>
        <w:tabs>
          <w:tab w:val="num" w:pos="720"/>
        </w:tabs>
        <w:rPr>
          <w:lang w:val="en-GB"/>
        </w:rPr>
      </w:pPr>
      <w:r w:rsidRPr="44561E45">
        <w:rPr>
          <w:lang w:val="en-GB"/>
        </w:rPr>
        <w:t xml:space="preserve">Is the </w:t>
      </w:r>
      <w:r w:rsidRPr="44561E45">
        <w:rPr>
          <w:b/>
          <w:bCs/>
          <w:lang w:val="en-GB"/>
        </w:rPr>
        <w:t>software interface itself</w:t>
      </w:r>
      <w:r w:rsidRPr="44561E45">
        <w:rPr>
          <w:lang w:val="en-GB"/>
        </w:rPr>
        <w:t xml:space="preserve"> required to be fully bilingual (English and French) for the Phase 1 pilot, or is the bilingual requirement restricted to training materials and documentation?</w:t>
      </w:r>
    </w:p>
    <w:p w14:paraId="6C3CC242" w14:textId="5DAF6027" w:rsidR="24262B2D" w:rsidRDefault="24262B2D" w:rsidP="44561E45">
      <w:pPr>
        <w:tabs>
          <w:tab w:val="num" w:pos="720"/>
        </w:tabs>
        <w:rPr>
          <w:rFonts w:eastAsiaTheme="minorEastAsia"/>
          <w:color w:val="4EA72E" w:themeColor="accent6"/>
          <w:lang w:val="en-GB"/>
        </w:rPr>
      </w:pPr>
      <w:r w:rsidRPr="44561E45">
        <w:rPr>
          <w:rFonts w:eastAsiaTheme="minorEastAsia"/>
          <w:color w:val="4EA72E" w:themeColor="accent6"/>
          <w:lang w:val="en-GB"/>
        </w:rPr>
        <w:t>Yes, as we will test the software in the 2 languages.</w:t>
      </w:r>
    </w:p>
    <w:p w14:paraId="76A04913" w14:textId="77777777" w:rsidR="00A91C9D" w:rsidRPr="00A91C9D" w:rsidRDefault="1FDB7A1A" w:rsidP="00A91C9D">
      <w:pPr>
        <w:numPr>
          <w:ilvl w:val="0"/>
          <w:numId w:val="6"/>
        </w:numPr>
        <w:tabs>
          <w:tab w:val="num" w:pos="720"/>
        </w:tabs>
        <w:rPr>
          <w:lang w:val="en-GB"/>
        </w:rPr>
      </w:pPr>
      <w:r w:rsidRPr="44561E45">
        <w:rPr>
          <w:lang w:val="en-GB"/>
        </w:rPr>
        <w:t xml:space="preserve">Who is responsible for the </w:t>
      </w:r>
      <w:r w:rsidRPr="44561E45">
        <w:rPr>
          <w:b/>
          <w:bCs/>
          <w:lang w:val="en-GB"/>
        </w:rPr>
        <w:t>initial data migration</w:t>
      </w:r>
      <w:r w:rsidRPr="44561E45">
        <w:rPr>
          <w:lang w:val="en-GB"/>
        </w:rPr>
        <w:t xml:space="preserve"> from the current "BDD Stock" and "BDD Transport" Excel files into the new system for the pilot phase?</w:t>
      </w:r>
    </w:p>
    <w:p w14:paraId="2CDF1320" w14:textId="4934BC2E" w:rsidR="455E6DA1" w:rsidRDefault="455E6DA1" w:rsidP="44561E45">
      <w:pPr>
        <w:tabs>
          <w:tab w:val="num" w:pos="720"/>
        </w:tabs>
        <w:rPr>
          <w:rFonts w:eastAsiaTheme="minorEastAsia"/>
          <w:color w:val="4EA72E" w:themeColor="accent6"/>
          <w:lang w:val="en-GB"/>
        </w:rPr>
      </w:pPr>
      <w:r w:rsidRPr="44561E45">
        <w:rPr>
          <w:rFonts w:eastAsiaTheme="minorEastAsia"/>
          <w:color w:val="4EA72E" w:themeColor="accent6"/>
          <w:lang w:val="en-GB"/>
        </w:rPr>
        <w:t>The bidder provides HI with the expected import format. HI will then provide the files with this format.</w:t>
      </w:r>
    </w:p>
    <w:p w14:paraId="127138BC" w14:textId="77777777" w:rsidR="009D6452" w:rsidRDefault="009D6452" w:rsidP="647ABFE1">
      <w:pPr>
        <w:tabs>
          <w:tab w:val="num" w:pos="720"/>
        </w:tabs>
        <w:rPr>
          <w:rFonts w:eastAsiaTheme="minorEastAsia"/>
          <w:color w:val="4EA72E" w:themeColor="accent6"/>
          <w:lang w:val="en-GB"/>
        </w:rPr>
      </w:pPr>
    </w:p>
    <w:p w14:paraId="09A119B7" w14:textId="07F7DCE6" w:rsidR="647ABFE1" w:rsidRDefault="647ABFE1" w:rsidP="647ABFE1">
      <w:pPr>
        <w:tabs>
          <w:tab w:val="num" w:pos="720"/>
        </w:tabs>
        <w:rPr>
          <w:rFonts w:eastAsiaTheme="minorEastAsia"/>
          <w:color w:val="4EA72E" w:themeColor="accent6"/>
          <w:lang w:val="en-GB"/>
        </w:rPr>
      </w:pPr>
    </w:p>
    <w:p w14:paraId="6337FA27" w14:textId="77777777" w:rsidR="009D6452" w:rsidRDefault="009D6452" w:rsidP="44561E45">
      <w:pPr>
        <w:tabs>
          <w:tab w:val="num" w:pos="720"/>
        </w:tabs>
        <w:rPr>
          <w:rFonts w:eastAsiaTheme="minorEastAsia"/>
          <w:color w:val="4EA72E" w:themeColor="accent6"/>
          <w:lang w:val="en-GB"/>
        </w:rPr>
      </w:pPr>
    </w:p>
    <w:p w14:paraId="7E205B8E" w14:textId="7F8866CE" w:rsidR="00A91C9D" w:rsidRPr="00A91C9D" w:rsidRDefault="00A91C9D" w:rsidP="000C3239">
      <w:pPr>
        <w:pStyle w:val="Paragraphedeliste"/>
        <w:numPr>
          <w:ilvl w:val="0"/>
          <w:numId w:val="2"/>
        </w:numPr>
        <w:rPr>
          <w:lang w:val="en-GB"/>
        </w:rPr>
      </w:pPr>
      <w:r w:rsidRPr="00A91C9D">
        <w:rPr>
          <w:b/>
          <w:bCs/>
          <w:lang w:val="en-GB"/>
        </w:rPr>
        <w:t>Financial and Contractual Clarifications</w:t>
      </w:r>
    </w:p>
    <w:p w14:paraId="3A6547F4" w14:textId="77777777" w:rsidR="00A91C9D" w:rsidRPr="00A91C9D" w:rsidRDefault="1FDB7A1A" w:rsidP="00A91C9D">
      <w:pPr>
        <w:numPr>
          <w:ilvl w:val="0"/>
          <w:numId w:val="9"/>
        </w:numPr>
        <w:tabs>
          <w:tab w:val="num" w:pos="720"/>
        </w:tabs>
        <w:rPr>
          <w:lang w:val="en-GB"/>
        </w:rPr>
      </w:pPr>
      <w:r w:rsidRPr="44561E45">
        <w:rPr>
          <w:lang w:val="en-GB"/>
        </w:rPr>
        <w:t xml:space="preserve">Since HI prefers </w:t>
      </w:r>
      <w:r w:rsidRPr="44561E45">
        <w:rPr>
          <w:b/>
          <w:bCs/>
          <w:lang w:val="en-GB"/>
        </w:rPr>
        <w:t>fixed rates</w:t>
      </w:r>
      <w:r w:rsidRPr="44561E45">
        <w:rPr>
          <w:lang w:val="en-GB"/>
        </w:rPr>
        <w:t xml:space="preserve"> for Phase 1, what is the process for adjusting fees if the "User Stories" gathered in Phase 1 significantly expand the functional scope beyond what is in the current ToR?</w:t>
      </w:r>
    </w:p>
    <w:p w14:paraId="4994F669" w14:textId="34B9D04C" w:rsidR="5D42522E" w:rsidRDefault="5D42522E" w:rsidP="44561E45">
      <w:pPr>
        <w:tabs>
          <w:tab w:val="num" w:pos="720"/>
        </w:tabs>
        <w:rPr>
          <w:rFonts w:eastAsiaTheme="minorEastAsia"/>
          <w:color w:val="4EA72E" w:themeColor="accent6"/>
          <w:lang w:val="en-GB"/>
        </w:rPr>
      </w:pPr>
      <w:r w:rsidRPr="44561E45">
        <w:rPr>
          <w:rFonts w:eastAsiaTheme="minorEastAsia"/>
          <w:color w:val="4EA72E" w:themeColor="accent6"/>
          <w:lang w:val="en-GB"/>
        </w:rPr>
        <w:t>The bidder can propose a process for change management</w:t>
      </w:r>
      <w:r w:rsidR="7E457F2D" w:rsidRPr="44561E45">
        <w:rPr>
          <w:rFonts w:eastAsiaTheme="minorEastAsia"/>
          <w:color w:val="4EA72E" w:themeColor="accent6"/>
          <w:lang w:val="en-GB"/>
        </w:rPr>
        <w:t xml:space="preserve"> for this kind of cases</w:t>
      </w:r>
      <w:r w:rsidRPr="44561E45">
        <w:rPr>
          <w:rFonts w:eastAsiaTheme="minorEastAsia"/>
          <w:color w:val="4EA72E" w:themeColor="accent6"/>
          <w:lang w:val="en-GB"/>
        </w:rPr>
        <w:t>.</w:t>
      </w:r>
    </w:p>
    <w:p w14:paraId="5A862EBC" w14:textId="77777777" w:rsidR="00A91C9D" w:rsidRPr="00A91C9D" w:rsidRDefault="1FDB7A1A" w:rsidP="00A91C9D">
      <w:pPr>
        <w:numPr>
          <w:ilvl w:val="0"/>
          <w:numId w:val="9"/>
        </w:numPr>
        <w:tabs>
          <w:tab w:val="num" w:pos="720"/>
        </w:tabs>
        <w:rPr>
          <w:lang w:val="en-GB"/>
        </w:rPr>
      </w:pPr>
      <w:r w:rsidRPr="44561E45">
        <w:rPr>
          <w:lang w:val="en-GB"/>
        </w:rPr>
        <w:t xml:space="preserve">Given the </w:t>
      </w:r>
      <w:r w:rsidRPr="44561E45">
        <w:rPr>
          <w:b/>
          <w:bCs/>
          <w:lang w:val="en-GB"/>
        </w:rPr>
        <w:t>20/50/30 payment schedule</w:t>
      </w:r>
      <w:r w:rsidRPr="44561E45">
        <w:rPr>
          <w:lang w:val="en-GB"/>
        </w:rPr>
        <w:t>, what specific "deliverables" trigger the 50% payment—is it the delivery of the software to the test environment or the successful completion of the pilot?</w:t>
      </w:r>
    </w:p>
    <w:p w14:paraId="46E0B00D" w14:textId="11E48C9E" w:rsidR="3F76C852" w:rsidRDefault="3F76C852" w:rsidP="44561E45">
      <w:pPr>
        <w:shd w:val="clear" w:color="auto" w:fill="FFFFFF" w:themeFill="background1"/>
        <w:spacing w:after="0"/>
        <w:rPr>
          <w:rFonts w:eastAsiaTheme="minorEastAsia"/>
          <w:color w:val="4EA72E" w:themeColor="accent6"/>
          <w:lang w:val="en-GB"/>
        </w:rPr>
      </w:pPr>
      <w:r w:rsidRPr="44561E45">
        <w:rPr>
          <w:rFonts w:eastAsiaTheme="minorEastAsia"/>
          <w:color w:val="4EA72E" w:themeColor="accent6"/>
          <w:lang w:val="en-GB"/>
        </w:rPr>
        <w:t>The deliverables would be</w:t>
      </w:r>
      <w:r w:rsidR="672C195D" w:rsidRPr="44561E45">
        <w:rPr>
          <w:rFonts w:eastAsiaTheme="minorEastAsia"/>
          <w:color w:val="4EA72E" w:themeColor="accent6"/>
          <w:lang w:val="en-GB"/>
        </w:rPr>
        <w:t xml:space="preserve"> (non-exhaustive)</w:t>
      </w:r>
      <w:r w:rsidRPr="44561E45">
        <w:rPr>
          <w:rFonts w:eastAsiaTheme="minorEastAsia"/>
          <w:color w:val="4EA72E" w:themeColor="accent6"/>
          <w:lang w:val="en-GB"/>
        </w:rPr>
        <w:t xml:space="preserve">: </w:t>
      </w:r>
    </w:p>
    <w:p w14:paraId="7151DF92" w14:textId="6966FD7B" w:rsidR="3F76C852" w:rsidRDefault="3F76C852" w:rsidP="44561E45">
      <w:pPr>
        <w:shd w:val="clear" w:color="auto" w:fill="FFFFFF" w:themeFill="background1"/>
        <w:spacing w:after="0"/>
        <w:rPr>
          <w:rFonts w:eastAsiaTheme="minorEastAsia"/>
          <w:color w:val="4EA72E" w:themeColor="accent6"/>
          <w:lang w:val="en-GB"/>
        </w:rPr>
      </w:pPr>
      <w:r w:rsidRPr="44561E45">
        <w:rPr>
          <w:rFonts w:eastAsiaTheme="minorEastAsia"/>
          <w:color w:val="4EA72E" w:themeColor="accent6"/>
          <w:lang w:val="en-GB"/>
        </w:rPr>
        <w:t xml:space="preserve">- Production start report </w:t>
      </w:r>
    </w:p>
    <w:p w14:paraId="28B62111" w14:textId="6236F767" w:rsidR="3F76C852" w:rsidRDefault="3F76C852" w:rsidP="44561E45">
      <w:pPr>
        <w:shd w:val="clear" w:color="auto" w:fill="FFFFFF" w:themeFill="background1"/>
        <w:spacing w:after="0"/>
        <w:rPr>
          <w:rFonts w:eastAsiaTheme="minorEastAsia"/>
          <w:color w:val="4EA72E" w:themeColor="accent6"/>
          <w:lang w:val="en-GB"/>
        </w:rPr>
      </w:pPr>
      <w:r w:rsidRPr="44561E45">
        <w:rPr>
          <w:rFonts w:eastAsiaTheme="minorEastAsia"/>
          <w:color w:val="4EA72E" w:themeColor="accent6"/>
          <w:lang w:val="en-GB"/>
        </w:rPr>
        <w:t xml:space="preserve">- User data recovery </w:t>
      </w:r>
    </w:p>
    <w:p w14:paraId="171ADB96" w14:textId="5D7F059B" w:rsidR="3F76C852" w:rsidRDefault="3F76C852" w:rsidP="44561E45">
      <w:pPr>
        <w:shd w:val="clear" w:color="auto" w:fill="FFFFFF" w:themeFill="background1"/>
        <w:spacing w:after="0"/>
        <w:rPr>
          <w:rFonts w:eastAsiaTheme="minorEastAsia"/>
          <w:color w:val="4EA72E" w:themeColor="accent6"/>
          <w:lang w:val="en-GB"/>
        </w:rPr>
      </w:pPr>
      <w:r w:rsidRPr="44561E45">
        <w:rPr>
          <w:rFonts w:eastAsiaTheme="minorEastAsia"/>
          <w:color w:val="4EA72E" w:themeColor="accent6"/>
          <w:lang w:val="en-GB"/>
        </w:rPr>
        <w:t>- Reference data recovery</w:t>
      </w:r>
    </w:p>
    <w:p w14:paraId="76304075" w14:textId="0376BFD7" w:rsidR="44561E45" w:rsidRDefault="44561E45" w:rsidP="44561E45">
      <w:pPr>
        <w:tabs>
          <w:tab w:val="num" w:pos="720"/>
        </w:tabs>
        <w:rPr>
          <w:lang w:val="en-GB"/>
        </w:rPr>
      </w:pPr>
    </w:p>
    <w:p w14:paraId="0BC3009E" w14:textId="77777777" w:rsidR="00AA34BB" w:rsidRDefault="00AA34BB"/>
    <w:sectPr w:rsidR="00AA34B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F6ABC"/>
    <w:multiLevelType w:val="multilevel"/>
    <w:tmpl w:val="D36445D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D793BB3"/>
    <w:multiLevelType w:val="multilevel"/>
    <w:tmpl w:val="0F101E2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0B114BB"/>
    <w:multiLevelType w:val="multilevel"/>
    <w:tmpl w:val="0C7E7B8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5244520"/>
    <w:multiLevelType w:val="multilevel"/>
    <w:tmpl w:val="7E1800F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23845EF"/>
    <w:multiLevelType w:val="multilevel"/>
    <w:tmpl w:val="5B449BD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2745653"/>
    <w:multiLevelType w:val="hybridMultilevel"/>
    <w:tmpl w:val="8FAC509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A11D1D"/>
    <w:multiLevelType w:val="multilevel"/>
    <w:tmpl w:val="322061C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9D9741F"/>
    <w:multiLevelType w:val="hybridMultilevel"/>
    <w:tmpl w:val="18EC5CB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8E67BB"/>
    <w:multiLevelType w:val="multilevel"/>
    <w:tmpl w:val="7E1800F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2F56248"/>
    <w:multiLevelType w:val="multilevel"/>
    <w:tmpl w:val="74DC9D7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num w:numId="1" w16cid:durableId="1325817963">
    <w:abstractNumId w:val="8"/>
  </w:num>
  <w:num w:numId="2" w16cid:durableId="150221729">
    <w:abstractNumId w:val="7"/>
  </w:num>
  <w:num w:numId="3" w16cid:durableId="1732538701">
    <w:abstractNumId w:val="5"/>
  </w:num>
  <w:num w:numId="4" w16cid:durableId="2017145678">
    <w:abstractNumId w:val="2"/>
  </w:num>
  <w:num w:numId="5" w16cid:durableId="259339052">
    <w:abstractNumId w:val="0"/>
  </w:num>
  <w:num w:numId="6" w16cid:durableId="547036274">
    <w:abstractNumId w:val="4"/>
  </w:num>
  <w:num w:numId="7" w16cid:durableId="587467665">
    <w:abstractNumId w:val="1"/>
  </w:num>
  <w:num w:numId="8" w16cid:durableId="662005013">
    <w:abstractNumId w:val="9"/>
  </w:num>
  <w:num w:numId="9" w16cid:durableId="777721563">
    <w:abstractNumId w:val="6"/>
  </w:num>
  <w:num w:numId="10" w16cid:durableId="34656863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1C9D"/>
    <w:rsid w:val="000075E9"/>
    <w:rsid w:val="00034D80"/>
    <w:rsid w:val="00070BE7"/>
    <w:rsid w:val="000C3239"/>
    <w:rsid w:val="001F184C"/>
    <w:rsid w:val="002A7573"/>
    <w:rsid w:val="002B6622"/>
    <w:rsid w:val="005075C4"/>
    <w:rsid w:val="00515999"/>
    <w:rsid w:val="00521AEF"/>
    <w:rsid w:val="00536CC7"/>
    <w:rsid w:val="0066310B"/>
    <w:rsid w:val="00691510"/>
    <w:rsid w:val="006B5585"/>
    <w:rsid w:val="006C72DE"/>
    <w:rsid w:val="00741830"/>
    <w:rsid w:val="0087158D"/>
    <w:rsid w:val="008A2B9C"/>
    <w:rsid w:val="008D1DE9"/>
    <w:rsid w:val="008F1E87"/>
    <w:rsid w:val="009156AB"/>
    <w:rsid w:val="00930EA9"/>
    <w:rsid w:val="009D6452"/>
    <w:rsid w:val="00A04BFD"/>
    <w:rsid w:val="00A91C9D"/>
    <w:rsid w:val="00AA34BB"/>
    <w:rsid w:val="00C96B52"/>
    <w:rsid w:val="00D02AAD"/>
    <w:rsid w:val="00D6797F"/>
    <w:rsid w:val="00E10F56"/>
    <w:rsid w:val="00E534A4"/>
    <w:rsid w:val="00EF0977"/>
    <w:rsid w:val="00FF7751"/>
    <w:rsid w:val="0538CFEA"/>
    <w:rsid w:val="08DDF18A"/>
    <w:rsid w:val="08EA8116"/>
    <w:rsid w:val="101284D1"/>
    <w:rsid w:val="11268B82"/>
    <w:rsid w:val="142764A9"/>
    <w:rsid w:val="147B85F0"/>
    <w:rsid w:val="1527DB1E"/>
    <w:rsid w:val="162C2AE2"/>
    <w:rsid w:val="1FDB7A1A"/>
    <w:rsid w:val="20D0958D"/>
    <w:rsid w:val="24262B2D"/>
    <w:rsid w:val="26F811D0"/>
    <w:rsid w:val="28DC4DF3"/>
    <w:rsid w:val="29708625"/>
    <w:rsid w:val="2A03CA1F"/>
    <w:rsid w:val="2ACC058A"/>
    <w:rsid w:val="2B3A2B1D"/>
    <w:rsid w:val="2D34CFC5"/>
    <w:rsid w:val="2E5274F9"/>
    <w:rsid w:val="2F6171E1"/>
    <w:rsid w:val="2FE01DEF"/>
    <w:rsid w:val="309CE42C"/>
    <w:rsid w:val="3117ADB9"/>
    <w:rsid w:val="31E65317"/>
    <w:rsid w:val="324BA7CE"/>
    <w:rsid w:val="3297A8C8"/>
    <w:rsid w:val="35863BF9"/>
    <w:rsid w:val="37D74421"/>
    <w:rsid w:val="3806674F"/>
    <w:rsid w:val="3B4B1EF8"/>
    <w:rsid w:val="3D2020B9"/>
    <w:rsid w:val="3F76C852"/>
    <w:rsid w:val="3F9A39BE"/>
    <w:rsid w:val="3FA4B9CA"/>
    <w:rsid w:val="4256FAC8"/>
    <w:rsid w:val="42E55E97"/>
    <w:rsid w:val="44561E45"/>
    <w:rsid w:val="451176C0"/>
    <w:rsid w:val="455E6DA1"/>
    <w:rsid w:val="47E4FDD1"/>
    <w:rsid w:val="4956A283"/>
    <w:rsid w:val="4971820A"/>
    <w:rsid w:val="49F240FC"/>
    <w:rsid w:val="4AD4A5EA"/>
    <w:rsid w:val="4CF0A1CE"/>
    <w:rsid w:val="4E0A248F"/>
    <w:rsid w:val="5587CD42"/>
    <w:rsid w:val="56068D7E"/>
    <w:rsid w:val="5626F950"/>
    <w:rsid w:val="584B3EA1"/>
    <w:rsid w:val="59393C7B"/>
    <w:rsid w:val="5D42522E"/>
    <w:rsid w:val="6203A723"/>
    <w:rsid w:val="6369AD71"/>
    <w:rsid w:val="638BAF3A"/>
    <w:rsid w:val="647ABFE1"/>
    <w:rsid w:val="66930F2A"/>
    <w:rsid w:val="672C195D"/>
    <w:rsid w:val="69EC36E1"/>
    <w:rsid w:val="6EFA77A3"/>
    <w:rsid w:val="707E2D34"/>
    <w:rsid w:val="74428718"/>
    <w:rsid w:val="74ED4677"/>
    <w:rsid w:val="7A9969A3"/>
    <w:rsid w:val="7E457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7A2739"/>
  <w15:chartTrackingRefBased/>
  <w15:docId w15:val="{D4B2D738-E1E3-4BDD-8BF8-A9A649152C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Titre1">
    <w:name w:val="heading 1"/>
    <w:basedOn w:val="Normal"/>
    <w:next w:val="Normal"/>
    <w:uiPriority w:val="9"/>
    <w:qFormat/>
    <w:rsid w:val="00A91C9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uiPriority w:val="9"/>
    <w:semiHidden/>
    <w:unhideWhenUsed/>
    <w:qFormat/>
    <w:rsid w:val="00A91C9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uiPriority w:val="9"/>
    <w:semiHidden/>
    <w:unhideWhenUsed/>
    <w:qFormat/>
    <w:rsid w:val="00A91C9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uiPriority w:val="9"/>
    <w:semiHidden/>
    <w:unhideWhenUsed/>
    <w:qFormat/>
    <w:rsid w:val="00A91C9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uiPriority w:val="9"/>
    <w:semiHidden/>
    <w:unhideWhenUsed/>
    <w:qFormat/>
    <w:rsid w:val="00A91C9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uiPriority w:val="9"/>
    <w:semiHidden/>
    <w:unhideWhenUsed/>
    <w:qFormat/>
    <w:rsid w:val="00A91C9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uiPriority w:val="9"/>
    <w:semiHidden/>
    <w:unhideWhenUsed/>
    <w:qFormat/>
    <w:rsid w:val="00A91C9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uiPriority w:val="9"/>
    <w:semiHidden/>
    <w:unhideWhenUsed/>
    <w:qFormat/>
    <w:rsid w:val="00A91C9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uiPriority w:val="9"/>
    <w:semiHidden/>
    <w:unhideWhenUsed/>
    <w:qFormat/>
    <w:rsid w:val="00A91C9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A91C9D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A91C9D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A91C9D"/>
    <w:rPr>
      <w:b/>
      <w:bCs/>
      <w:smallCaps/>
      <w:color w:val="0F4761" w:themeColor="accent1" w:themeShade="BF"/>
      <w:spacing w:val="5"/>
    </w:rPr>
  </w:style>
  <w:style w:type="character" w:customStyle="1" w:styleId="Titre1Car">
    <w:name w:val="Titre 1 Car"/>
    <w:basedOn w:val="Policepardfaut"/>
    <w:uiPriority w:val="9"/>
    <w:rsid w:val="00E534A4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US"/>
    </w:rPr>
  </w:style>
  <w:style w:type="character" w:customStyle="1" w:styleId="Titre2Car">
    <w:name w:val="Titre 2 Car"/>
    <w:basedOn w:val="Policepardfaut"/>
    <w:uiPriority w:val="9"/>
    <w:semiHidden/>
    <w:rsid w:val="00E534A4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US"/>
    </w:rPr>
  </w:style>
  <w:style w:type="character" w:customStyle="1" w:styleId="Titre3Car">
    <w:name w:val="Titre 3 Car"/>
    <w:basedOn w:val="Policepardfaut"/>
    <w:uiPriority w:val="9"/>
    <w:semiHidden/>
    <w:rsid w:val="00E534A4"/>
    <w:rPr>
      <w:rFonts w:eastAsiaTheme="majorEastAsia" w:cstheme="majorBidi"/>
      <w:color w:val="0F4761" w:themeColor="accent1" w:themeShade="BF"/>
      <w:sz w:val="28"/>
      <w:szCs w:val="28"/>
      <w:lang w:val="en-US"/>
    </w:rPr>
  </w:style>
  <w:style w:type="character" w:customStyle="1" w:styleId="Titre4Car">
    <w:name w:val="Titre 4 Car"/>
    <w:basedOn w:val="Policepardfaut"/>
    <w:uiPriority w:val="9"/>
    <w:semiHidden/>
    <w:rsid w:val="00E534A4"/>
    <w:rPr>
      <w:rFonts w:eastAsiaTheme="majorEastAsia" w:cstheme="majorBidi"/>
      <w:i/>
      <w:iCs/>
      <w:color w:val="0F4761" w:themeColor="accent1" w:themeShade="BF"/>
      <w:lang w:val="en-US"/>
    </w:rPr>
  </w:style>
  <w:style w:type="character" w:customStyle="1" w:styleId="Titre5Car">
    <w:name w:val="Titre 5 Car"/>
    <w:basedOn w:val="Policepardfaut"/>
    <w:uiPriority w:val="9"/>
    <w:semiHidden/>
    <w:rsid w:val="00E534A4"/>
    <w:rPr>
      <w:rFonts w:eastAsiaTheme="majorEastAsia" w:cstheme="majorBidi"/>
      <w:color w:val="0F4761" w:themeColor="accent1" w:themeShade="BF"/>
      <w:lang w:val="en-US"/>
    </w:rPr>
  </w:style>
  <w:style w:type="character" w:customStyle="1" w:styleId="Titre6Car">
    <w:name w:val="Titre 6 Car"/>
    <w:basedOn w:val="Policepardfaut"/>
    <w:uiPriority w:val="9"/>
    <w:semiHidden/>
    <w:rsid w:val="00E534A4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Titre7Car">
    <w:name w:val="Titre 7 Car"/>
    <w:basedOn w:val="Policepardfaut"/>
    <w:uiPriority w:val="9"/>
    <w:semiHidden/>
    <w:rsid w:val="00E534A4"/>
    <w:rPr>
      <w:rFonts w:eastAsiaTheme="majorEastAsia" w:cstheme="majorBidi"/>
      <w:color w:val="595959" w:themeColor="text1" w:themeTint="A6"/>
      <w:lang w:val="en-US"/>
    </w:rPr>
  </w:style>
  <w:style w:type="character" w:customStyle="1" w:styleId="Titre8Car">
    <w:name w:val="Titre 8 Car"/>
    <w:basedOn w:val="Policepardfaut"/>
    <w:uiPriority w:val="9"/>
    <w:semiHidden/>
    <w:rsid w:val="00E534A4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Titre9Car">
    <w:name w:val="Titre 9 Car"/>
    <w:basedOn w:val="Policepardfaut"/>
    <w:uiPriority w:val="9"/>
    <w:semiHidden/>
    <w:rsid w:val="00E534A4"/>
    <w:rPr>
      <w:rFonts w:eastAsiaTheme="majorEastAsia" w:cstheme="majorBidi"/>
      <w:color w:val="272727" w:themeColor="text1" w:themeTint="D8"/>
      <w:lang w:val="en-US"/>
    </w:rPr>
  </w:style>
  <w:style w:type="character" w:customStyle="1" w:styleId="TitreCar">
    <w:name w:val="Titre Car"/>
    <w:basedOn w:val="Policepardfaut"/>
    <w:uiPriority w:val="10"/>
    <w:rsid w:val="00E534A4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character" w:customStyle="1" w:styleId="Sous-titreCar">
    <w:name w:val="Sous-titre Car"/>
    <w:basedOn w:val="Policepardfaut"/>
    <w:uiPriority w:val="11"/>
    <w:rsid w:val="00E534A4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character" w:customStyle="1" w:styleId="CitationCar">
    <w:name w:val="Citation Car"/>
    <w:basedOn w:val="Policepardfaut"/>
    <w:uiPriority w:val="29"/>
    <w:rsid w:val="00E534A4"/>
    <w:rPr>
      <w:i/>
      <w:iCs/>
      <w:color w:val="404040" w:themeColor="text1" w:themeTint="BF"/>
      <w:lang w:val="en-US"/>
    </w:rPr>
  </w:style>
  <w:style w:type="character" w:customStyle="1" w:styleId="CitationintenseCar">
    <w:name w:val="Citation intense Car"/>
    <w:basedOn w:val="Policepardfaut"/>
    <w:uiPriority w:val="30"/>
    <w:rsid w:val="00E534A4"/>
    <w:rPr>
      <w:i/>
      <w:iCs/>
      <w:color w:val="0F4761" w:themeColor="accent1" w:themeShade="BF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7A4538960FAC42AF2997D3456B3B7D" ma:contentTypeVersion="11" ma:contentTypeDescription="Crée un document." ma:contentTypeScope="" ma:versionID="2b28071185a619e4a13b5b4785ffdc87">
  <xsd:schema xmlns:xsd="http://www.w3.org/2001/XMLSchema" xmlns:xs="http://www.w3.org/2001/XMLSchema" xmlns:p="http://schemas.microsoft.com/office/2006/metadata/properties" xmlns:ns2="91bf6260-8ec6-4d5f-b8ad-646740848d7b" xmlns:ns3="ff9f10fc-cd31-44d2-be5c-2b127cacb203" targetNamespace="http://schemas.microsoft.com/office/2006/metadata/properties" ma:root="true" ma:fieldsID="7121abb60920cdb09864e8cdc90dd9e4" ns2:_="" ns3:_="">
    <xsd:import namespace="91bf6260-8ec6-4d5f-b8ad-646740848d7b"/>
    <xsd:import namespace="ff9f10fc-cd31-44d2-be5c-2b127cacb20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bf6260-8ec6-4d5f-b8ad-646740848d7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b33cbdf1-b93e-4832-9ceb-89eec9b1d9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9f10fc-cd31-44d2-be5c-2b127cacb20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2fa9c4e-65d2-454c-823d-f2ff296fdd48}" ma:internalName="TaxCatchAll" ma:showField="CatchAllData" ma:web="ff9f10fc-cd31-44d2-be5c-2b127cacb20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f9f10fc-cd31-44d2-be5c-2b127cacb203"/>
    <lcf76f155ced4ddcb4097134ff3c332f xmlns="91bf6260-8ec6-4d5f-b8ad-646740848d7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5FE4BF2-E0DD-492F-B499-EB86FD9B4F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1bf6260-8ec6-4d5f-b8ad-646740848d7b"/>
    <ds:schemaRef ds:uri="ff9f10fc-cd31-44d2-be5c-2b127cacb20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07AC190-5CFF-4694-B534-F4C4DC3629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1D7376F-E4D4-4353-9757-425604C0BDD6}">
  <ds:schemaRefs>
    <ds:schemaRef ds:uri="http://schemas.microsoft.com/office/2006/metadata/properties"/>
    <ds:schemaRef ds:uri="http://schemas.microsoft.com/office/infopath/2007/PartnerControls"/>
    <ds:schemaRef ds:uri="ff9f10fc-cd31-44d2-be5c-2b127cacb203"/>
    <ds:schemaRef ds:uri="91bf6260-8ec6-4d5f-b8ad-646740848d7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949</Words>
  <Characters>5224</Characters>
  <Application>Microsoft Office Word</Application>
  <DocSecurity>0</DocSecurity>
  <Lines>43</Lines>
  <Paragraphs>12</Paragraphs>
  <ScaleCrop>false</ScaleCrop>
  <Company/>
  <LinksUpToDate>false</LinksUpToDate>
  <CharactersWithSpaces>6161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Graeme Kelly</dc:creator>
  <cp:keywords/>
  <dc:description/>
  <cp:lastModifiedBy>Marie LENSEL</cp:lastModifiedBy>
  <cp:revision>2</cp:revision>
  <dcterms:created xsi:type="dcterms:W3CDTF">2026-04-10T07:30:00Z</dcterms:created>
  <dcterms:modified xsi:type="dcterms:W3CDTF">2026-04-10T07:30:00Z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0x010100BF7A4538960FAC42AF2997D3456B3B7D</vt:lpwstr>
  </property>
  <property fmtid="{D5CDD505-2E9C-101B-9397-08002B2CF9AE}" pid="3" name="MediaServiceImageTags">
    <vt:lpwstr/>
  </property>
</Properties>
</file>